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9B0C682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2C">
        <w:rPr>
          <w:rFonts w:ascii="Times New Roman" w:hAnsi="Times New Roman" w:cs="Times New Roman"/>
          <w:b/>
          <w:sz w:val="28"/>
          <w:szCs w:val="28"/>
        </w:rPr>
        <w:t>49225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2C">
        <w:rPr>
          <w:rFonts w:ascii="Times New Roman" w:hAnsi="Times New Roman" w:cs="Times New Roman"/>
          <w:b/>
          <w:sz w:val="28"/>
          <w:szCs w:val="28"/>
        </w:rPr>
        <w:t>Климат Казахстана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6778FC7E" w:rsidR="00164A82" w:rsidRPr="00164A82" w:rsidRDefault="00EB1EB3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4B09">
        <w:rPr>
          <w:rFonts w:ascii="Times New Roman" w:hAnsi="Times New Roman" w:cs="Times New Roman"/>
          <w:sz w:val="28"/>
          <w:szCs w:val="28"/>
        </w:rPr>
        <w:t>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478C97C6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76F04C25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8F312C" w:rsidRPr="008F312C">
        <w:rPr>
          <w:rFonts w:ascii="Times New Roman" w:hAnsi="Times New Roman" w:cs="Times New Roman"/>
          <w:sz w:val="28"/>
          <w:szCs w:val="28"/>
        </w:rPr>
        <w:t>49225 – Климат Казахстана</w:t>
      </w:r>
      <w:r w:rsidR="00287036">
        <w:rPr>
          <w:rFonts w:ascii="Times New Roman" w:hAnsi="Times New Roman" w:cs="Times New Roman"/>
          <w:sz w:val="28"/>
          <w:szCs w:val="28"/>
        </w:rPr>
        <w:t>.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4123012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</w:t>
      </w:r>
      <w:r w:rsidR="00287036">
        <w:rPr>
          <w:rFonts w:ascii="Times New Roman" w:hAnsi="Times New Roman" w:cs="Times New Roman"/>
          <w:sz w:val="28"/>
          <w:szCs w:val="28"/>
        </w:rPr>
        <w:t>федры метеорологии и гидрологии.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4BDFC" w14:textId="7BA627DD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 w:rsidR="0028703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</w:p>
    <w:p w14:paraId="2BE94291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B7C3C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9CF2F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DF931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DB2B4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5 от «22» октября 2024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ED7E6D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81009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C0D74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CC912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A9EA4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4D104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385AE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C4E88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DAE04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9BDFA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9D03A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60195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79A08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CE3C6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AE59D" w14:textId="77777777" w:rsidR="00805EC9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A2FA455" wp14:editId="10C044CC">
            <wp:simplePos x="0" y="0"/>
            <wp:positionH relativeFrom="column">
              <wp:posOffset>3506470</wp:posOffset>
            </wp:positionH>
            <wp:positionV relativeFrom="paragraph">
              <wp:posOffset>5080</wp:posOffset>
            </wp:positionV>
            <wp:extent cx="647065" cy="649605"/>
            <wp:effectExtent l="0" t="1270" r="0" b="37465"/>
            <wp:wrapNone/>
            <wp:docPr id="1945888956" name="Рисунок 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88956" name="Рисунок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048"/>
                              </a14:imgEffect>
                              <a14:imgEffect>
                                <a14:saturation sat="2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1" t="11049" r="32378" b="51847"/>
                    <a:stretch/>
                  </pic:blipFill>
                  <pic:spPr bwMode="auto">
                    <a:xfrm rot="16200000">
                      <a:off x="0" y="0"/>
                      <a:ext cx="64706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0" endPos="48000" dist="1016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B7AB34" w14:textId="77777777" w:rsidR="00805EC9" w:rsidRPr="000A1D33" w:rsidRDefault="00805EC9" w:rsidP="0080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                       А.С. Нысанбаева</w:t>
      </w:r>
    </w:p>
    <w:p w14:paraId="67E1D3A7" w14:textId="57A6DE8D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93395" w14:textId="77777777" w:rsidR="008F312C" w:rsidRPr="008F312C" w:rsidRDefault="008F312C" w:rsidP="008F3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Климат и его классификация: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Общая характеристика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Понятие «климат», классификация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Физико-географическая характеристика территории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Климатические зоны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Особенности климата: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Температура воздуха в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Радиационные особенности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Потенциал для альтернативных источников энергии в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Циркуляционные факторы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давления воздуха и ветра по Казахстану. </w:t>
      </w:r>
    </w:p>
    <w:p w14:paraId="5552DE2C" w14:textId="26135C35" w:rsidR="00C6362A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5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35"/>
        </w:rPr>
        <w:lastRenderedPageBreak/>
        <w:t xml:space="preserve">Влажность воздуха, </w:t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осадки</w:t>
      </w:r>
      <w:r>
        <w:rPr>
          <w:rFonts w:ascii="Times New Roman" w:eastAsia="Times New Roman" w:hAnsi="Times New Roman" w:cs="Times New Roman"/>
          <w:b/>
          <w:sz w:val="28"/>
          <w:szCs w:val="35"/>
        </w:rPr>
        <w:t xml:space="preserve"> и опасные явления</w:t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атмосферных осадков по территории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влажности по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облачности по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Грозы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и туманы в Казахстане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Метели </w:t>
      </w:r>
      <w:r>
        <w:rPr>
          <w:rFonts w:ascii="Times New Roman" w:eastAsia="Times New Roman" w:hAnsi="Times New Roman" w:cs="Times New Roman"/>
          <w:sz w:val="28"/>
          <w:szCs w:val="35"/>
        </w:rPr>
        <w:t>и засухи в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Последствия глобального изменения климата для Казахстана: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Современные международные программы, по сокращению выбросов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ПГ.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Инвентаризация парниковых газов. Маркал-Казахстан.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Влияние Эль-Ниньо на климат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Глобальные климатические модели изменений климата в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Влияние глобального потепления. Уменьшение площади ледников.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Анализ динамики повышения температур на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Тенденции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изменения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климата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в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Казахстане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.</w:t>
      </w:r>
    </w:p>
    <w:p w14:paraId="1B38DFF2" w14:textId="6DF329F5" w:rsidR="008F312C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4756C" w14:textId="307FD113" w:rsidR="008F312C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677C8F28" w14:textId="77777777" w:rsidR="008F312C" w:rsidRPr="008F312C" w:rsidRDefault="008F312C" w:rsidP="008F312C">
      <w:pPr>
        <w:pStyle w:val="TableParagraph"/>
        <w:ind w:left="117"/>
        <w:rPr>
          <w:sz w:val="28"/>
          <w:u w:val="single"/>
        </w:rPr>
      </w:pPr>
      <w:r w:rsidRPr="008F312C">
        <w:rPr>
          <w:sz w:val="28"/>
          <w:u w:val="single"/>
        </w:rPr>
        <w:t>Основная:</w:t>
      </w:r>
    </w:p>
    <w:p w14:paraId="308CD07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rPr>
          <w:sz w:val="28"/>
          <w:lang w:val="en-US"/>
        </w:rPr>
      </w:pPr>
      <w:r w:rsidRPr="008F312C">
        <w:rPr>
          <w:sz w:val="28"/>
          <w:lang w:val="en-US"/>
        </w:rPr>
        <w:t xml:space="preserve"> </w:t>
      </w:r>
      <w:proofErr w:type="spellStart"/>
      <w:r w:rsidRPr="008F312C">
        <w:rPr>
          <w:sz w:val="28"/>
          <w:lang w:val="en-US"/>
        </w:rPr>
        <w:t>Mamyrov</w:t>
      </w:r>
      <w:proofErr w:type="spellEnd"/>
      <w:r w:rsidRPr="008F312C">
        <w:rPr>
          <w:sz w:val="28"/>
          <w:lang w:val="en-US"/>
        </w:rPr>
        <w:t xml:space="preserve"> N.K., </w:t>
      </w:r>
      <w:proofErr w:type="spellStart"/>
      <w:r w:rsidRPr="008F312C">
        <w:rPr>
          <w:sz w:val="28"/>
          <w:lang w:val="en-US"/>
        </w:rPr>
        <w:t>Akcura</w:t>
      </w:r>
      <w:proofErr w:type="spellEnd"/>
      <w:r w:rsidRPr="008F312C">
        <w:rPr>
          <w:sz w:val="28"/>
          <w:lang w:val="en-US"/>
        </w:rPr>
        <w:t xml:space="preserve"> F. Human development in Kazakhstan. – Almaty: Economics. – 2003. – 436 p.</w:t>
      </w:r>
    </w:p>
    <w:p w14:paraId="25264464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The Third–Sixth National Communication of the Republic of Kazakhstan to the UN Framework Convention on Climate Change. – Astana: Forma Plus. – 2013. – 265 p.</w:t>
      </w:r>
    </w:p>
    <w:p w14:paraId="481A7E0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 xml:space="preserve">National human development. Report 2008. Climate change and its impact on Kazakhstan’s human development. – Astana: </w:t>
      </w:r>
      <w:proofErr w:type="spellStart"/>
      <w:r w:rsidRPr="008F312C">
        <w:rPr>
          <w:sz w:val="28"/>
          <w:lang w:val="en-US"/>
        </w:rPr>
        <w:t>Agroizdat</w:t>
      </w:r>
      <w:proofErr w:type="spellEnd"/>
      <w:r w:rsidRPr="008F312C">
        <w:rPr>
          <w:sz w:val="28"/>
          <w:lang w:val="en-US"/>
        </w:rPr>
        <w:t>. – 2008. – 129 p.</w:t>
      </w:r>
    </w:p>
    <w:p w14:paraId="3B61BA3F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Seventh National Communication and third Biennial report of the Republic of Kazakhstan to the UN Framework Convention on Climate Change. – Astana. – 2017. – 290 p.</w:t>
      </w:r>
    </w:p>
    <w:p w14:paraId="2F32C559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The Expert Forum for Producers and Users of Statistical Data on Climate Change. – Committee on Statistics. The Ministry of National Economy of the Republic of Kazakhstan. – Geneva. – 2016. – 7 p.</w:t>
      </w:r>
    </w:p>
    <w:p w14:paraId="49C9C59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Second National Communication on the UN Framework Convention on Climate Change in Kazakhstan. – Astana. – 2009. – 17 p.</w:t>
      </w:r>
    </w:p>
    <w:p w14:paraId="5CAE1F06" w14:textId="77777777" w:rsidR="008F312C" w:rsidRPr="008F312C" w:rsidRDefault="008F312C" w:rsidP="008F312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u w:val="single"/>
        </w:rPr>
      </w:pPr>
      <w:r w:rsidRPr="008F312C">
        <w:rPr>
          <w:rFonts w:ascii="Times New Roman" w:hAnsi="Times New Roman" w:cs="Times New Roman"/>
          <w:sz w:val="28"/>
        </w:rPr>
        <w:t>Утешев А.С. Климат Казахстана. – Л.: Гидрометеоиздат. – 1959. – 360 с.</w:t>
      </w:r>
    </w:p>
    <w:p w14:paraId="1EE91BF9" w14:textId="77777777" w:rsidR="008F312C" w:rsidRPr="008F312C" w:rsidRDefault="008F312C" w:rsidP="008F3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/>
        <w:rPr>
          <w:rFonts w:ascii="Times New Roman" w:hAnsi="Times New Roman" w:cs="Times New Roman"/>
          <w:color w:val="000000"/>
          <w:sz w:val="28"/>
          <w:u w:val="single"/>
        </w:rPr>
      </w:pPr>
      <w:r w:rsidRPr="008F312C">
        <w:rPr>
          <w:rFonts w:ascii="Times New Roman" w:hAnsi="Times New Roman" w:cs="Times New Roman"/>
          <w:color w:val="000000" w:themeColor="text1"/>
          <w:sz w:val="28"/>
          <w:u w:val="single"/>
          <w:lang w:val="kk-KZ"/>
        </w:rPr>
        <w:t>Дополнительная:</w:t>
      </w:r>
    </w:p>
    <w:p w14:paraId="6FE2DD6C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ind w:right="112"/>
        <w:rPr>
          <w:sz w:val="28"/>
        </w:rPr>
      </w:pPr>
      <w:r w:rsidRPr="008F312C">
        <w:rPr>
          <w:sz w:val="28"/>
        </w:rPr>
        <w:t>Вилесов Е. Н. Климатические условия города Алматы. – Алматы: ЛЕМ. – 2010. – 96 с.</w:t>
      </w:r>
    </w:p>
    <w:p w14:paraId="7914B15B" w14:textId="77777777" w:rsid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spacing w:before="100" w:beforeAutospacing="1" w:after="100" w:afterAutospacing="1"/>
        <w:ind w:right="112"/>
        <w:rPr>
          <w:sz w:val="28"/>
        </w:rPr>
      </w:pPr>
      <w:r w:rsidRPr="008F312C">
        <w:rPr>
          <w:sz w:val="28"/>
        </w:rPr>
        <w:t>Ахметжанов Х. А., Швер Ц. А. Климат Алматы. – Л.: Гидрометеоиздат. – 1985. – 179 с.</w:t>
      </w:r>
    </w:p>
    <w:p w14:paraId="03A83EB3" w14:textId="32C98C36" w:rsidR="009163F5" w:rsidRP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spacing w:before="100" w:beforeAutospacing="1" w:after="100" w:afterAutospacing="1"/>
        <w:ind w:right="112"/>
        <w:rPr>
          <w:rStyle w:val="Hyperlink"/>
          <w:color w:val="auto"/>
          <w:sz w:val="28"/>
          <w:u w:val="none"/>
        </w:rPr>
      </w:pPr>
      <w:r w:rsidRPr="008F312C">
        <w:rPr>
          <w:sz w:val="28"/>
        </w:rPr>
        <w:t>Национальный доклад о состоянии окружающей среды в Республике Казахстан в 2010 году /под редакцией М. К. Баекеновой. – Алматы: РГП «КазНИИЭК» МООС РК. – 2011. – 241 с.</w:t>
      </w:r>
    </w:p>
    <w:sectPr w:rsidR="009163F5" w:rsidRPr="008F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F11EA"/>
    <w:multiLevelType w:val="hybridMultilevel"/>
    <w:tmpl w:val="F670C0F6"/>
    <w:lvl w:ilvl="0" w:tplc="157A4CF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A82"/>
    <w:rsid w:val="001D38FA"/>
    <w:rsid w:val="0022429F"/>
    <w:rsid w:val="00287036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6C59B7"/>
    <w:rsid w:val="00723A99"/>
    <w:rsid w:val="00772AFD"/>
    <w:rsid w:val="007D3194"/>
    <w:rsid w:val="007E2B2B"/>
    <w:rsid w:val="00805EC9"/>
    <w:rsid w:val="008813A7"/>
    <w:rsid w:val="008C34D8"/>
    <w:rsid w:val="008F312C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83E01"/>
    <w:rsid w:val="00EA5911"/>
    <w:rsid w:val="00EB1EB3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  <w:style w:type="character" w:customStyle="1" w:styleId="markedcontent">
    <w:name w:val="markedcontent"/>
    <w:basedOn w:val="DefaultParagraphFont"/>
    <w:rsid w:val="006C59B7"/>
  </w:style>
  <w:style w:type="paragraph" w:styleId="BalloonText">
    <w:name w:val="Balloon Text"/>
    <w:basedOn w:val="Normal"/>
    <w:link w:val="BalloonTextChar"/>
    <w:uiPriority w:val="99"/>
    <w:semiHidden/>
    <w:unhideWhenUsed/>
    <w:rsid w:val="008F312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l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5</cp:revision>
  <dcterms:created xsi:type="dcterms:W3CDTF">2024-10-23T12:31:00Z</dcterms:created>
  <dcterms:modified xsi:type="dcterms:W3CDTF">2024-10-30T11:42:00Z</dcterms:modified>
</cp:coreProperties>
</file>